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FE" w:rsidRDefault="009A6629" w:rsidP="008662F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280035</wp:posOffset>
            </wp:positionV>
            <wp:extent cx="2479040" cy="3572510"/>
            <wp:effectExtent l="19050" t="0" r="0" b="0"/>
            <wp:wrapSquare wrapText="bothSides"/>
            <wp:docPr id="3" name="2 Imagen" descr="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175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3.1pt;margin-top:21.2pt;width:198.4pt;height:57.7pt;z-index:251662336;mso-position-horizontal-relative:text;mso-position-vertical-relative:text;mso-width-relative:margin;mso-height-relative:margin" filled="f" stroked="f" strokecolor="white [3212]">
            <v:textbox>
              <w:txbxContent>
                <w:p w:rsidR="008662FE" w:rsidRPr="009A6629" w:rsidRDefault="008662FE" w:rsidP="008662FE">
                  <w:pPr>
                    <w:jc w:val="center"/>
                    <w:rPr>
                      <w:b/>
                      <w:sz w:val="32"/>
                    </w:rPr>
                  </w:pPr>
                  <w:r w:rsidRPr="009A6629">
                    <w:rPr>
                      <w:b/>
                      <w:sz w:val="32"/>
                    </w:rPr>
                    <w:t>GUÍ</w:t>
                  </w:r>
                  <w:r w:rsidR="00531753">
                    <w:rPr>
                      <w:b/>
                      <w:sz w:val="32"/>
                    </w:rPr>
                    <w:t>A</w:t>
                  </w:r>
                  <w:r w:rsidRPr="009A6629">
                    <w:rPr>
                      <w:b/>
                      <w:sz w:val="32"/>
                    </w:rPr>
                    <w:t xml:space="preserve">BURROS: </w:t>
                  </w:r>
                  <w:r w:rsidR="009A6629" w:rsidRPr="009A6629">
                    <w:rPr>
                      <w:b/>
                      <w:sz w:val="32"/>
                    </w:rPr>
                    <w:t>LA VIDA SE GRABA EN EL CUERPO</w:t>
                  </w:r>
                </w:p>
              </w:txbxContent>
            </v:textbox>
          </v:shape>
        </w:pict>
      </w:r>
      <w:r w:rsidR="00B32175">
        <w:rPr>
          <w:noProof/>
          <w:sz w:val="24"/>
          <w:lang w:eastAsia="es-ES"/>
        </w:rPr>
        <w:pict>
          <v:rect id="_x0000_s1028" style="position:absolute;left:0;text-align:left;margin-left:-49.9pt;margin-top:21.2pt;width:252.85pt;height:46.85pt;z-index:251661312;mso-position-horizontal-relative:text;mso-position-vertical-relative:text" fillcolor="white [3201]" strokecolor="#f79646 [3209]" strokeweight="3pt">
            <v:stroke dashstyle="dash"/>
            <v:shadow color="#868686"/>
          </v:rect>
        </w:pict>
      </w:r>
    </w:p>
    <w:p w:rsidR="008662FE" w:rsidRDefault="008662FE" w:rsidP="008662FE">
      <w:pPr>
        <w:jc w:val="both"/>
        <w:rPr>
          <w:sz w:val="24"/>
        </w:rPr>
      </w:pPr>
    </w:p>
    <w:p w:rsidR="008662FE" w:rsidRDefault="008662FE" w:rsidP="008662FE">
      <w:pPr>
        <w:jc w:val="both"/>
        <w:rPr>
          <w:sz w:val="24"/>
        </w:rPr>
      </w:pPr>
    </w:p>
    <w:p w:rsidR="008662FE" w:rsidRPr="008662FE" w:rsidRDefault="009A6629" w:rsidP="00702824">
      <w:pPr>
        <w:ind w:left="-993"/>
        <w:jc w:val="both"/>
        <w:rPr>
          <w:b/>
          <w:sz w:val="32"/>
        </w:rPr>
      </w:pPr>
      <w:r>
        <w:rPr>
          <w:b/>
          <w:sz w:val="32"/>
        </w:rPr>
        <w:t>Manual de consulta para el bienestar total.</w:t>
      </w:r>
    </w:p>
    <w:p w:rsidR="009A6629" w:rsidRPr="009A6629" w:rsidRDefault="009A6629" w:rsidP="00702824">
      <w:pPr>
        <w:spacing w:line="288" w:lineRule="auto"/>
        <w:ind w:left="-993"/>
        <w:jc w:val="both"/>
        <w:rPr>
          <w:sz w:val="23"/>
          <w:szCs w:val="23"/>
        </w:rPr>
      </w:pPr>
      <w:r w:rsidRPr="009A6629">
        <w:rPr>
          <w:sz w:val="23"/>
          <w:szCs w:val="23"/>
        </w:rPr>
        <w:t>Construir un mundo mejor y a la medida del ser humano es</w:t>
      </w:r>
      <w:r>
        <w:rPr>
          <w:sz w:val="23"/>
          <w:szCs w:val="23"/>
        </w:rPr>
        <w:t xml:space="preserve"> </w:t>
      </w:r>
      <w:r w:rsidRPr="009A6629">
        <w:rPr>
          <w:sz w:val="23"/>
          <w:szCs w:val="23"/>
        </w:rPr>
        <w:t>ser conscientes de la grandeza de lo que somos y, desde lo mejor de nosotros mismos, aportar nuestro «grano de arena», sentir la energía de la fuerza unida y vivir una unidad de índole superior.</w:t>
      </w:r>
    </w:p>
    <w:p w:rsidR="009A6629" w:rsidRPr="009A6629" w:rsidRDefault="00B32175" w:rsidP="00702824">
      <w:pPr>
        <w:spacing w:line="288" w:lineRule="auto"/>
        <w:ind w:left="-993"/>
        <w:jc w:val="both"/>
        <w:rPr>
          <w:sz w:val="23"/>
          <w:szCs w:val="23"/>
        </w:rPr>
      </w:pPr>
      <w:r w:rsidRPr="00B32175">
        <w:rPr>
          <w:noProof/>
          <w:sz w:val="24"/>
          <w:lang w:eastAsia="es-ES"/>
        </w:rPr>
        <w:pict>
          <v:rect id="_x0000_s1029" style="position:absolute;left:0;text-align:left;margin-left:216.35pt;margin-top:87pt;width:398.5pt;height:333.4pt;z-index:251664384" fillcolor="#d8d8d8 [2732]" stroked="f" strokecolor="#666 [1936]" strokeweight="1pt">
            <v:fill color2="#ccc [656]"/>
            <v:shadow on="t" type="perspective" color="#7f7f7f [1601]" opacity=".5" offset="1pt" offset2="-3pt"/>
          </v:rect>
        </w:pict>
      </w:r>
      <w:r w:rsidRPr="00B32175">
        <w:rPr>
          <w:noProof/>
          <w:sz w:val="24"/>
          <w:lang w:eastAsia="es-ES"/>
        </w:rPr>
        <w:pict>
          <v:shape id="_x0000_s1031" type="#_x0000_t202" style="position:absolute;left:0;text-align:left;margin-left:343.6pt;margin-top:103.7pt;width:154.05pt;height:117.2pt;z-index:251668480" filled="f" stroked="f">
            <v:textbox>
              <w:txbxContent>
                <w:p w:rsidR="00574694" w:rsidRPr="009A6629" w:rsidRDefault="009A6629" w:rsidP="009A6629">
                  <w:pPr>
                    <w:jc w:val="both"/>
                    <w:rPr>
                      <w:sz w:val="23"/>
                      <w:szCs w:val="23"/>
                    </w:rPr>
                  </w:pPr>
                  <w:r w:rsidRPr="009A6629">
                    <w:rPr>
                      <w:b/>
                      <w:sz w:val="23"/>
                      <w:szCs w:val="23"/>
                    </w:rPr>
                    <w:t>Daniel Pérez</w:t>
                  </w:r>
                  <w:r w:rsidRPr="009A6629">
                    <w:rPr>
                      <w:sz w:val="23"/>
                      <w:szCs w:val="23"/>
                    </w:rPr>
                    <w:t xml:space="preserve"> nació en Yeste (Albacete). Es psicólogo por la Universidad Complutense de Madrid, y jefe de servicio y director de programas en la Comunidad Autónoma de Murcia.</w:t>
                  </w:r>
                </w:p>
              </w:txbxContent>
            </v:textbox>
          </v:shape>
        </w:pict>
      </w:r>
      <w:r w:rsidR="009A6629">
        <w:rPr>
          <w:noProof/>
          <w:sz w:val="24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1189355</wp:posOffset>
            </wp:positionV>
            <wp:extent cx="1539240" cy="1541145"/>
            <wp:effectExtent l="0" t="0" r="3810" b="0"/>
            <wp:wrapSquare wrapText="bothSides"/>
            <wp:docPr id="4" name="3 Imagen" descr="daniel-pe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-pere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629" w:rsidRPr="009A6629">
        <w:rPr>
          <w:sz w:val="23"/>
          <w:szCs w:val="23"/>
        </w:rPr>
        <w:t>Para incorporar el bienestar en nuestras vidas no es suficiente con alejarnos de lo que nos desagrada o nos produce malestar. Entendemos, por tanto, que bienestar va unido a caminar hacia delante, a conseguir lo que previamente sabemos qué es y dónde está. Se trata de, utilizando</w:t>
      </w:r>
      <w:r w:rsidR="009A6629">
        <w:rPr>
          <w:sz w:val="23"/>
          <w:szCs w:val="23"/>
        </w:rPr>
        <w:t xml:space="preserve"> </w:t>
      </w:r>
      <w:r w:rsidR="009A6629" w:rsidRPr="009A6629">
        <w:rPr>
          <w:sz w:val="23"/>
          <w:szCs w:val="23"/>
        </w:rPr>
        <w:t xml:space="preserve">unas determinadas herramientas, recorrer el camino que irremediablemente nos lleva a su consecución. </w:t>
      </w:r>
    </w:p>
    <w:p w:rsidR="009A6629" w:rsidRDefault="00B32175" w:rsidP="009A6629">
      <w:pPr>
        <w:spacing w:line="288" w:lineRule="auto"/>
        <w:ind w:left="-993"/>
        <w:jc w:val="both"/>
        <w:rPr>
          <w:sz w:val="24"/>
        </w:rPr>
      </w:pPr>
      <w:r>
        <w:rPr>
          <w:noProof/>
          <w:sz w:val="24"/>
          <w:lang w:eastAsia="es-ES"/>
        </w:rPr>
        <w:pict>
          <v:shape id="_x0000_s1030" type="#_x0000_t202" style="position:absolute;left:0;text-align:left;margin-left:220.55pt;margin-top:76.15pt;width:281.3pt;height:199.5pt;z-index:251666432;mso-width-relative:margin;mso-height-relative:margin" filled="f" stroked="f">
            <v:textbox style="mso-next-textbox:#_x0000_s1030">
              <w:txbxContent>
                <w:p w:rsidR="004F108B" w:rsidRDefault="009A6629" w:rsidP="009A6629">
                  <w:pPr>
                    <w:jc w:val="both"/>
                    <w:rPr>
                      <w:sz w:val="23"/>
                      <w:szCs w:val="23"/>
                    </w:rPr>
                  </w:pPr>
                  <w:r w:rsidRPr="009A6629">
                    <w:rPr>
                      <w:sz w:val="23"/>
                      <w:szCs w:val="23"/>
                    </w:rPr>
                    <w:t xml:space="preserve">Es autor y profesor de cursos sobre Técnicas de Investigación en Desarrollo Personal, y ejerce como psicoterapeuta individual y de grupos. Es asesor personal de directivos de empresa y formador en máster de Psicología Clínica, así como ponente a nivel nacional e internacional en temas relacionados con el desarrollo humano. </w:t>
                  </w:r>
                </w:p>
                <w:p w:rsidR="009152E2" w:rsidRPr="009A6629" w:rsidRDefault="009A6629" w:rsidP="009A6629">
                  <w:pPr>
                    <w:jc w:val="both"/>
                    <w:rPr>
                      <w:sz w:val="23"/>
                      <w:szCs w:val="23"/>
                    </w:rPr>
                  </w:pPr>
                  <w:r w:rsidRPr="009A6629">
                    <w:rPr>
                      <w:sz w:val="23"/>
                      <w:szCs w:val="23"/>
                    </w:rPr>
                    <w:t>Fue cofundador de la primera comunidad “No-violencia activa” en España junto a Lanza del Vasto, discípulo de Gandhi. Fue fundador y director del centro de Psicología aplicada “Espacio Humano” de Murcia.</w:t>
                  </w:r>
                </w:p>
              </w:txbxContent>
            </v:textbox>
          </v:shape>
        </w:pict>
      </w:r>
      <w:r w:rsidR="009A6629">
        <w:rPr>
          <w:sz w:val="24"/>
        </w:rPr>
        <w:t xml:space="preserve">Por ello, Daniel Pérez ha escrito el </w:t>
      </w:r>
      <w:hyperlink r:id="rId9" w:history="1">
        <w:r w:rsidR="009A6629" w:rsidRPr="009A6629">
          <w:rPr>
            <w:rStyle w:val="Hipervnculo"/>
            <w:b/>
            <w:sz w:val="24"/>
          </w:rPr>
          <w:t>“GuíaBurros: La vida se graba en el cuerpo”</w:t>
        </w:r>
      </w:hyperlink>
      <w:r w:rsidR="009A6629">
        <w:rPr>
          <w:sz w:val="24"/>
        </w:rPr>
        <w:t xml:space="preserve">, </w:t>
      </w:r>
      <w:r w:rsidR="009A6629" w:rsidRPr="009A6629">
        <w:rPr>
          <w:sz w:val="23"/>
          <w:szCs w:val="23"/>
        </w:rPr>
        <w:t>un libro al que se puede recurrir para recibir la información necesaria sobre cómo resolver las dificultades que podamos encontrarnos en nuestro día a día. Nos referimos a cualquier tipo de dificultad cotidiana, pero, fundamentalmente, a aquellas dificultades que se pueden plantear cuando nos relacionamos con otras personas.</w:t>
      </w:r>
      <w:r w:rsidR="009A6629">
        <w:t xml:space="preserve"> </w:t>
      </w:r>
    </w:p>
    <w:p w:rsidR="00702824" w:rsidRPr="00702824" w:rsidRDefault="00B32175" w:rsidP="00702824">
      <w:pPr>
        <w:ind w:left="-993"/>
        <w:jc w:val="both"/>
        <w:rPr>
          <w:rFonts w:cs="Arial"/>
          <w:sz w:val="24"/>
          <w:szCs w:val="24"/>
        </w:rPr>
      </w:pPr>
      <w:hyperlink r:id="rId10" w:history="1">
        <w:r w:rsidR="00702824" w:rsidRPr="00702824">
          <w:rPr>
            <w:rStyle w:val="Hipervnculo"/>
            <w:rFonts w:cs="Arial"/>
            <w:b/>
            <w:sz w:val="24"/>
            <w:szCs w:val="24"/>
          </w:rPr>
          <w:t>EDITATUM</w:t>
        </w:r>
      </w:hyperlink>
      <w:r w:rsidR="00702824" w:rsidRPr="00702824">
        <w:rPr>
          <w:rFonts w:cs="Arial"/>
          <w:sz w:val="24"/>
          <w:szCs w:val="24"/>
        </w:rPr>
        <w:t xml:space="preserve"> es una startup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02824" w:rsidRPr="009152E2" w:rsidRDefault="00B32175" w:rsidP="00702824">
      <w:pPr>
        <w:spacing w:line="288" w:lineRule="auto"/>
        <w:ind w:left="-993"/>
        <w:jc w:val="both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-62.45pt;margin-top:42.3pt;width:573.5pt;height:20.95pt;z-index:251674624;mso-width-relative:margin;mso-height-relative:margin" filled="f" stroked="f">
            <v:textbox style="mso-next-textbox:#_x0000_s1033">
              <w:txbxContent>
                <w:p w:rsidR="004F108B" w:rsidRPr="00702824" w:rsidRDefault="00574694" w:rsidP="004F10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08B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Para más información dpto. de Comunicación y Prensa: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Ángela de 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adetoro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@</w:t>
                  </w:r>
                  <w:r w:rsidR="004F108B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editatum.</w:t>
                  </w:r>
                  <w:r w:rsidR="004F108B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 • Tel. 910 220 823</w:t>
                  </w:r>
                </w:p>
                <w:p w:rsidR="00574694" w:rsidRPr="00702824" w:rsidRDefault="004F10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7100570" cy="553153"/>
                        <wp:effectExtent l="19050" t="0" r="5080" b="0"/>
                        <wp:docPr id="5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0570" cy="553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om • Tel. 910 220 823</w:t>
                  </w:r>
                </w:p>
              </w:txbxContent>
            </v:textbox>
          </v:shape>
        </w:pict>
      </w:r>
      <w:r>
        <w:rPr>
          <w:noProof/>
          <w:sz w:val="24"/>
          <w:lang w:eastAsia="es-ES"/>
        </w:rPr>
        <w:pict>
          <v:rect id="_x0000_s1035" style="position:absolute;left:0;text-align:left;margin-left:-67.5pt;margin-top:29.75pt;width:565.15pt;height:39.4pt;z-index:251673600" fillcolor="white [3212]" strokecolor="#f79646 [3209]" strokeweight="3pt">
            <v:shadow on="t" type="perspective" color="#974706 [1609]" opacity=".5" offset="1pt" offset2="-1pt"/>
          </v:rect>
        </w:pict>
      </w:r>
    </w:p>
    <w:sectPr w:rsidR="00702824" w:rsidRPr="009152E2" w:rsidSect="008662FE">
      <w:headerReference w:type="default" r:id="rId12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32" w:rsidRDefault="00971E32" w:rsidP="008662FE">
      <w:pPr>
        <w:spacing w:after="0" w:line="240" w:lineRule="auto"/>
      </w:pPr>
      <w:r>
        <w:separator/>
      </w:r>
    </w:p>
  </w:endnote>
  <w:endnote w:type="continuationSeparator" w:id="0">
    <w:p w:rsidR="00971E32" w:rsidRDefault="00971E32" w:rsidP="008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32" w:rsidRDefault="00971E32" w:rsidP="008662FE">
      <w:pPr>
        <w:spacing w:after="0" w:line="240" w:lineRule="auto"/>
      </w:pPr>
      <w:r>
        <w:separator/>
      </w:r>
    </w:p>
  </w:footnote>
  <w:footnote w:type="continuationSeparator" w:id="0">
    <w:p w:rsidR="00971E32" w:rsidRDefault="00971E32" w:rsidP="008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E" w:rsidRDefault="008662FE" w:rsidP="008662FE">
    <w:pPr>
      <w:pStyle w:val="Encabezado"/>
      <w:ind w:firstLine="70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-205105</wp:posOffset>
          </wp:positionV>
          <wp:extent cx="692785" cy="509905"/>
          <wp:effectExtent l="19050" t="0" r="0" b="0"/>
          <wp:wrapSquare wrapText="bothSides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1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69278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-194945</wp:posOffset>
          </wp:positionV>
          <wp:extent cx="1320165" cy="499110"/>
          <wp:effectExtent l="19050" t="0" r="0" b="0"/>
          <wp:wrapSquare wrapText="bothSides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2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32016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1B">
      <w:rPr>
        <w:b/>
        <w:sz w:val="32"/>
        <w:szCs w:val="32"/>
      </w:rPr>
      <w:t>NOTA DE PRENSA</w:t>
    </w:r>
  </w:p>
  <w:p w:rsidR="008662FE" w:rsidRDefault="008662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00AD"/>
    <w:rsid w:val="00224949"/>
    <w:rsid w:val="00296707"/>
    <w:rsid w:val="002A0E9D"/>
    <w:rsid w:val="003258B2"/>
    <w:rsid w:val="004F108B"/>
    <w:rsid w:val="00531753"/>
    <w:rsid w:val="00574694"/>
    <w:rsid w:val="0061763F"/>
    <w:rsid w:val="0069760E"/>
    <w:rsid w:val="00702824"/>
    <w:rsid w:val="008662FE"/>
    <w:rsid w:val="009152E2"/>
    <w:rsid w:val="00957E52"/>
    <w:rsid w:val="00971E32"/>
    <w:rsid w:val="009A6629"/>
    <w:rsid w:val="009B0024"/>
    <w:rsid w:val="00A600AD"/>
    <w:rsid w:val="00B32175"/>
    <w:rsid w:val="00F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2FE"/>
  </w:style>
  <w:style w:type="paragraph" w:styleId="Piedepgina">
    <w:name w:val="footer"/>
    <w:basedOn w:val="Normal"/>
    <w:link w:val="PiedepginaCar"/>
    <w:uiPriority w:val="99"/>
    <w:semiHidden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2FE"/>
  </w:style>
  <w:style w:type="paragraph" w:styleId="NormalWeb">
    <w:name w:val="Normal (Web)"/>
    <w:basedOn w:val="Normal"/>
    <w:uiPriority w:val="99"/>
    <w:semiHidden/>
    <w:unhideWhenUsed/>
    <w:rsid w:val="0091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152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4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https://www.editat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vidasegraba.guiaburros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591C3-9CF3-4884-BE02-33B5481F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2019-11-11T14:42:00Z</dcterms:created>
  <dcterms:modified xsi:type="dcterms:W3CDTF">2019-11-21T13:33:00Z</dcterms:modified>
</cp:coreProperties>
</file>